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1C5A4" w14:textId="77777777" w:rsidR="00827FD8" w:rsidRDefault="00827FD8" w:rsidP="00222B43">
      <w:pPr>
        <w:spacing w:before="100" w:beforeAutospacing="1" w:after="100" w:afterAutospacing="1"/>
        <w:jc w:val="center"/>
        <w:rPr>
          <w:rFonts w:asciiTheme="majorHAnsi" w:hAnsiTheme="majorHAnsi"/>
          <w:b/>
          <w:bCs/>
          <w:lang w:val="bg-BG" w:eastAsia="bg-BG"/>
        </w:rPr>
      </w:pPr>
      <w:bookmarkStart w:id="0" w:name="_GoBack"/>
      <w:bookmarkEnd w:id="0"/>
    </w:p>
    <w:p w14:paraId="6BC1C5A5" w14:textId="77777777" w:rsidR="00A60F6D" w:rsidRPr="00CC1B8F" w:rsidRDefault="00A60F6D" w:rsidP="00222B43">
      <w:pPr>
        <w:spacing w:before="100" w:beforeAutospacing="1" w:after="100" w:afterAutospacing="1"/>
        <w:jc w:val="center"/>
        <w:rPr>
          <w:rFonts w:asciiTheme="majorHAnsi" w:hAnsiTheme="majorHAnsi"/>
          <w:lang w:val="bg-BG" w:eastAsia="bg-BG"/>
        </w:rPr>
      </w:pPr>
      <w:r w:rsidRPr="00CC1B8F">
        <w:rPr>
          <w:rFonts w:asciiTheme="majorHAnsi" w:hAnsiTheme="majorHAnsi"/>
          <w:b/>
          <w:bCs/>
          <w:lang w:val="bg-BG" w:eastAsia="bg-BG"/>
        </w:rPr>
        <w:t>ОБЯВЛЕНИЕ</w:t>
      </w:r>
    </w:p>
    <w:p w14:paraId="6BC1C5A6" w14:textId="77777777" w:rsidR="00673DF7" w:rsidRPr="00CC1B8F" w:rsidRDefault="00673DF7" w:rsidP="00222B43">
      <w:pPr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bCs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CC1B8F">
        <w:rPr>
          <w:rFonts w:asciiTheme="majorHAnsi" w:hAnsiTheme="majorHAnsi"/>
          <w:b/>
          <w:bCs/>
          <w:lang w:val="bg-BG" w:eastAsia="bg-BG"/>
        </w:rPr>
        <w:t>,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ал. 2 от Наредбата за провеждане на конкурсите </w:t>
      </w:r>
      <w:r w:rsidRPr="00CC1B8F">
        <w:rPr>
          <w:rFonts w:asciiTheme="majorHAnsi" w:hAnsiTheme="majorHAnsi" w:cstheme="minorHAnsi"/>
          <w:b/>
          <w:lang w:val="bg-BG"/>
        </w:rPr>
        <w:t>и подбора при мобилност на</w:t>
      </w:r>
      <w:r w:rsidRPr="00CC1B8F">
        <w:rPr>
          <w:rFonts w:asciiTheme="majorHAnsi" w:hAnsiTheme="majorHAnsi" w:cstheme="minorHAnsi"/>
          <w:lang w:val="bg-BG"/>
        </w:rPr>
        <w:t xml:space="preserve"> 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държавни служители </w:t>
      </w:r>
      <w:r w:rsidRPr="00CC1B8F">
        <w:rPr>
          <w:rFonts w:asciiTheme="majorHAnsi" w:hAnsiTheme="majorHAnsi" w:cstheme="minorHAnsi"/>
          <w:b/>
          <w:lang w:val="bg-BG"/>
        </w:rPr>
        <w:t>/</w:t>
      </w:r>
      <w:r w:rsidRPr="00CC1B8F">
        <w:rPr>
          <w:rFonts w:asciiTheme="majorHAnsi" w:hAnsiTheme="majorHAnsi"/>
          <w:b/>
          <w:lang w:val="bg-BG"/>
        </w:rPr>
        <w:t>приета с ПМС № 304 от 03.12.2019 г., обн. ДВ, бр.97 от 10.12.2019 г., изм. и доп. ДВ, бр. 9 от 31.01.2020 г.</w:t>
      </w:r>
      <w:r w:rsidRPr="00CC1B8F">
        <w:rPr>
          <w:rFonts w:asciiTheme="majorHAnsi" w:hAnsiTheme="majorHAnsi"/>
          <w:lang w:val="bg-BG"/>
        </w:rPr>
        <w:t xml:space="preserve">, </w:t>
      </w:r>
      <w:r w:rsidRPr="00CC1B8F">
        <w:rPr>
          <w:rFonts w:asciiTheme="majorHAnsi" w:hAnsiTheme="majorHAnsi" w:cstheme="minorHAnsi"/>
          <w:b/>
          <w:lang w:val="bg-BG"/>
        </w:rPr>
        <w:t>изм. и доп. ДВ бр.29 от 09.04.2021 г., в сила от 09.04.2021 г./,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обявява конкурс за назначаване на</w:t>
      </w:r>
      <w:r w:rsidRPr="00CC1B8F">
        <w:rPr>
          <w:rFonts w:asciiTheme="majorHAnsi" w:hAnsiTheme="majorHAnsi"/>
          <w:b/>
          <w:lang w:val="bg-BG"/>
        </w:rPr>
        <w:t xml:space="preserve"> държавен служител на свободна  длъжност: </w:t>
      </w:r>
    </w:p>
    <w:p w14:paraId="6BC1C5A7" w14:textId="77777777" w:rsidR="0014238C" w:rsidRPr="00CC1B8F" w:rsidRDefault="0014238C" w:rsidP="00222B43">
      <w:pPr>
        <w:jc w:val="both"/>
        <w:rPr>
          <w:rFonts w:asciiTheme="majorHAnsi" w:hAnsiTheme="majorHAnsi"/>
          <w:b/>
          <w:bCs/>
          <w:lang w:val="bg-BG" w:eastAsia="bg-BG"/>
        </w:rPr>
      </w:pPr>
    </w:p>
    <w:p w14:paraId="6BC1C5A8" w14:textId="77777777" w:rsidR="00295A57" w:rsidRPr="00CC1B8F" w:rsidRDefault="003C2818" w:rsidP="00295A57">
      <w:pPr>
        <w:pStyle w:val="ListParagraph"/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„Мл</w:t>
      </w:r>
      <w:r w:rsidR="00295A57" w:rsidRPr="00CC1B8F">
        <w:rPr>
          <w:rFonts w:ascii="Cambria" w:hAnsi="Cambria"/>
          <w:b/>
          <w:sz w:val="24"/>
          <w:szCs w:val="24"/>
        </w:rPr>
        <w:t>а</w:t>
      </w:r>
      <w:r>
        <w:rPr>
          <w:rFonts w:ascii="Cambria" w:hAnsi="Cambria"/>
          <w:b/>
          <w:sz w:val="24"/>
          <w:szCs w:val="24"/>
        </w:rPr>
        <w:t>д</w:t>
      </w:r>
      <w:r w:rsidR="00295A57" w:rsidRPr="00CC1B8F">
        <w:rPr>
          <w:rFonts w:ascii="Cambria" w:hAnsi="Cambria"/>
          <w:b/>
          <w:sz w:val="24"/>
          <w:szCs w:val="24"/>
        </w:rPr>
        <w:t xml:space="preserve">ши   експерт” </w:t>
      </w:r>
      <w:r w:rsidR="00633D52">
        <w:rPr>
          <w:rFonts w:ascii="Cambria" w:hAnsi="Cambria"/>
          <w:sz w:val="24"/>
          <w:szCs w:val="24"/>
        </w:rPr>
        <w:t xml:space="preserve">– </w:t>
      </w:r>
      <w:r w:rsidR="00633D52" w:rsidRPr="006C3221">
        <w:rPr>
          <w:rFonts w:ascii="Cambria" w:hAnsi="Cambria"/>
        </w:rPr>
        <w:t xml:space="preserve"> </w:t>
      </w:r>
      <w:r w:rsidR="00633D52">
        <w:rPr>
          <w:rFonts w:ascii="Cambria" w:hAnsi="Cambria"/>
        </w:rPr>
        <w:t>две</w:t>
      </w:r>
      <w:r w:rsidR="00633D52" w:rsidRPr="006C3221">
        <w:rPr>
          <w:rFonts w:ascii="Cambria" w:hAnsi="Cambria"/>
        </w:rPr>
        <w:t xml:space="preserve"> щатн</w:t>
      </w:r>
      <w:r w:rsidR="00633D52">
        <w:rPr>
          <w:rFonts w:ascii="Cambria" w:hAnsi="Cambria"/>
        </w:rPr>
        <w:t>и</w:t>
      </w:r>
      <w:r w:rsidR="00633D52" w:rsidRPr="006C3221">
        <w:rPr>
          <w:rFonts w:ascii="Cambria" w:hAnsi="Cambria"/>
        </w:rPr>
        <w:t xml:space="preserve"> бройк</w:t>
      </w:r>
      <w:r w:rsidR="00633D52">
        <w:rPr>
          <w:rFonts w:ascii="Cambria" w:hAnsi="Cambria"/>
        </w:rPr>
        <w:t>и</w:t>
      </w:r>
      <w:r w:rsidR="00633D52" w:rsidRPr="006C3221">
        <w:rPr>
          <w:rFonts w:ascii="Cambria" w:hAnsi="Cambria"/>
          <w:b/>
        </w:rPr>
        <w:t xml:space="preserve">, </w:t>
      </w:r>
      <w:r w:rsidR="00633D52" w:rsidRPr="006C3221">
        <w:rPr>
          <w:rFonts w:ascii="Cambria" w:hAnsi="Cambria"/>
        </w:rPr>
        <w:t xml:space="preserve"> </w:t>
      </w:r>
      <w:r w:rsidR="00633D52">
        <w:rPr>
          <w:rFonts w:ascii="Cambria" w:hAnsi="Cambria"/>
        </w:rPr>
        <w:t xml:space="preserve">отдел „Международно право“, </w:t>
      </w:r>
      <w:r w:rsidR="00633D52" w:rsidRPr="006C3221">
        <w:rPr>
          <w:rFonts w:ascii="Cambria" w:hAnsi="Cambria"/>
        </w:rPr>
        <w:t>дирекция  „</w:t>
      </w:r>
      <w:r w:rsidR="00633D52">
        <w:rPr>
          <w:rFonts w:ascii="Cambria" w:hAnsi="Cambria"/>
        </w:rPr>
        <w:t>Международно право и право на ЕС</w:t>
      </w:r>
      <w:r w:rsidR="00633D52" w:rsidRPr="006C3221">
        <w:rPr>
          <w:rFonts w:ascii="Cambria" w:hAnsi="Cambria"/>
        </w:rPr>
        <w:t>”</w:t>
      </w:r>
    </w:p>
    <w:p w14:paraId="6BC1C5A9" w14:textId="77777777" w:rsidR="00D54520" w:rsidRDefault="009F1E46" w:rsidP="00A84245">
      <w:pPr>
        <w:spacing w:before="120"/>
        <w:contextualSpacing/>
        <w:jc w:val="both"/>
        <w:rPr>
          <w:rFonts w:asciiTheme="majorHAnsi" w:hAnsiTheme="majorHAnsi" w:cs="Calibri"/>
          <w:b/>
          <w:lang w:val="bg-BG"/>
        </w:rPr>
      </w:pPr>
      <w:r w:rsidRPr="00CC1B8F">
        <w:rPr>
          <w:rFonts w:asciiTheme="majorHAnsi" w:hAnsiTheme="majorHAnsi" w:cs="Calibri"/>
          <w:b/>
          <w:lang w:val="bg-BG"/>
        </w:rPr>
        <w:t>Описание на длъжността:</w:t>
      </w:r>
    </w:p>
    <w:p w14:paraId="6BC1C5AA" w14:textId="77777777" w:rsidR="00D54520" w:rsidRPr="002C6C2B" w:rsidRDefault="00D54520" w:rsidP="00D54520">
      <w:pPr>
        <w:tabs>
          <w:tab w:val="left" w:pos="540"/>
        </w:tabs>
        <w:spacing w:before="480"/>
        <w:jc w:val="both"/>
        <w:rPr>
          <w:rFonts w:ascii="Cambria" w:hAnsi="Cambria" w:cs="Calibri"/>
          <w:lang w:val="bg-BG"/>
        </w:rPr>
      </w:pPr>
      <w:r w:rsidRPr="002C6C2B">
        <w:rPr>
          <w:rFonts w:ascii="Cambria" w:hAnsi="Cambria" w:cs="Calibri"/>
          <w:lang w:val="bg-BG"/>
        </w:rPr>
        <w:t>Основната цел на длъжността е подготовката на анализи, становища и позиции по международно правни въпроси от компетентността на дирекция „Международно право и право на ЕС“ на Министерството на външните работи („МВнР“).</w:t>
      </w:r>
    </w:p>
    <w:p w14:paraId="6BC1C5AB" w14:textId="77777777" w:rsidR="00D54520" w:rsidRPr="002C6C2B" w:rsidRDefault="00D54520" w:rsidP="00D54520">
      <w:pPr>
        <w:tabs>
          <w:tab w:val="left" w:pos="540"/>
        </w:tabs>
        <w:spacing w:before="480"/>
        <w:jc w:val="both"/>
        <w:rPr>
          <w:rFonts w:ascii="Cambria" w:hAnsi="Cambria" w:cs="Calibri"/>
          <w:b/>
          <w:bCs/>
          <w:lang w:val="bg-BG"/>
        </w:rPr>
      </w:pPr>
      <w:r w:rsidRPr="002C6C2B">
        <w:rPr>
          <w:rFonts w:ascii="Cambria" w:hAnsi="Cambria" w:cs="Calibri"/>
          <w:lang w:val="bg-BG"/>
        </w:rPr>
        <w:t>Служителят работи по теми от международното публично право, включително международното договорно право, дипломатическото и консулско право и др. Подпомага дирекцията относно дейностите по съхраняване, регистрацията и предоставянето на информация относно статуса на двустранните и многостранни договори, по които Република България е страна.</w:t>
      </w:r>
    </w:p>
    <w:p w14:paraId="6BC1C5AC" w14:textId="77777777" w:rsidR="00197C6C" w:rsidRPr="00CC1B8F" w:rsidRDefault="00197C6C" w:rsidP="00A8424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Theme="majorHAnsi" w:hAnsiTheme="majorHAnsi"/>
          <w:lang w:val="bg-BG"/>
        </w:rPr>
      </w:pPr>
      <w:r w:rsidRPr="00CC1B8F">
        <w:rPr>
          <w:rFonts w:asciiTheme="majorHAnsi" w:hAnsiTheme="majorHAnsi"/>
          <w:lang w:val="bg-BG"/>
        </w:rPr>
        <w:t>Съгласно Наредбата за заплатите на служителите в държавната администрация и Вътрешните правила за работна заплата, размерът на основното месечно възнаграждение  за длъжността „</w:t>
      </w:r>
      <w:r w:rsidR="00333504">
        <w:rPr>
          <w:rFonts w:asciiTheme="majorHAnsi" w:hAnsiTheme="majorHAnsi"/>
          <w:lang w:val="bg-BG"/>
        </w:rPr>
        <w:t>Млад</w:t>
      </w:r>
      <w:r w:rsidR="00580C76" w:rsidRPr="00CC1B8F">
        <w:rPr>
          <w:rFonts w:asciiTheme="majorHAnsi" w:hAnsiTheme="majorHAnsi"/>
          <w:lang w:val="bg-BG"/>
        </w:rPr>
        <w:t>ши експерт</w:t>
      </w:r>
      <w:r w:rsidRPr="00CC1B8F">
        <w:rPr>
          <w:rFonts w:asciiTheme="majorHAnsi" w:hAnsiTheme="majorHAnsi"/>
          <w:lang w:val="bg-BG"/>
        </w:rPr>
        <w:t xml:space="preserve">“  зависи от степента на основната месечна заплата,  съобразно признатия  професионален опит  на кандидата, като неговия  минимален размер е  както следва: за I степен </w:t>
      </w:r>
      <w:r w:rsidR="00580C76" w:rsidRPr="00CC1B8F">
        <w:rPr>
          <w:rFonts w:asciiTheme="majorHAnsi" w:hAnsiTheme="majorHAnsi"/>
          <w:lang w:val="bg-BG"/>
        </w:rPr>
        <w:t>– 1</w:t>
      </w:r>
      <w:r w:rsidR="003C2818">
        <w:rPr>
          <w:rFonts w:asciiTheme="majorHAnsi" w:hAnsiTheme="majorHAnsi"/>
          <w:lang w:val="bg-BG"/>
        </w:rPr>
        <w:t>093</w:t>
      </w:r>
      <w:r w:rsidRPr="00CC1B8F">
        <w:rPr>
          <w:rFonts w:asciiTheme="majorHAnsi" w:hAnsiTheme="majorHAnsi"/>
          <w:lang w:val="bg-BG"/>
        </w:rPr>
        <w:t xml:space="preserve"> лв., за II степен -</w:t>
      </w:r>
      <w:r w:rsidR="00580C76" w:rsidRPr="00CC1B8F">
        <w:rPr>
          <w:rFonts w:asciiTheme="majorHAnsi" w:hAnsiTheme="majorHAnsi"/>
          <w:lang w:val="bg-BG"/>
        </w:rPr>
        <w:t>1</w:t>
      </w:r>
      <w:r w:rsidR="003C2818">
        <w:rPr>
          <w:rFonts w:asciiTheme="majorHAnsi" w:hAnsiTheme="majorHAnsi"/>
          <w:lang w:val="bg-BG"/>
        </w:rPr>
        <w:t xml:space="preserve">131 </w:t>
      </w:r>
      <w:r w:rsidRPr="00CC1B8F">
        <w:rPr>
          <w:rFonts w:asciiTheme="majorHAnsi" w:hAnsiTheme="majorHAnsi"/>
          <w:lang w:val="bg-BG"/>
        </w:rPr>
        <w:t xml:space="preserve">лв., за III степен – </w:t>
      </w:r>
      <w:r w:rsidR="00580C76" w:rsidRPr="00CC1B8F">
        <w:rPr>
          <w:rFonts w:asciiTheme="majorHAnsi" w:hAnsiTheme="majorHAnsi"/>
          <w:lang w:val="bg-BG"/>
        </w:rPr>
        <w:t>1</w:t>
      </w:r>
      <w:r w:rsidR="003C2818">
        <w:rPr>
          <w:rFonts w:asciiTheme="majorHAnsi" w:hAnsiTheme="majorHAnsi"/>
          <w:lang w:val="bg-BG"/>
        </w:rPr>
        <w:t>170</w:t>
      </w:r>
      <w:r w:rsidRPr="00CC1B8F">
        <w:rPr>
          <w:rFonts w:asciiTheme="majorHAnsi" w:hAnsiTheme="majorHAnsi"/>
          <w:lang w:val="bg-BG"/>
        </w:rPr>
        <w:t xml:space="preserve"> лв.</w:t>
      </w:r>
    </w:p>
    <w:p w14:paraId="6BC1C5AD" w14:textId="77777777" w:rsidR="00197C6C" w:rsidRPr="00CC1B8F" w:rsidRDefault="00197C6C" w:rsidP="00222B43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Theme="majorHAnsi" w:hAnsiTheme="majorHAnsi"/>
          <w:lang w:val="bg-BG"/>
        </w:rPr>
      </w:pPr>
    </w:p>
    <w:p w14:paraId="6BC1C5AE" w14:textId="77777777" w:rsidR="00A97FFE" w:rsidRPr="00CC1B8F" w:rsidRDefault="00A97FFE" w:rsidP="00855110">
      <w:pPr>
        <w:ind w:left="180" w:hanging="180"/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lang w:val="bg-BG"/>
        </w:rPr>
        <w:t xml:space="preserve">    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14:paraId="6BC1C5AF" w14:textId="77777777" w:rsidR="00295A57" w:rsidRPr="00CC1B8F" w:rsidRDefault="00295A57" w:rsidP="00295A57">
      <w:pPr>
        <w:pStyle w:val="ListParagraph"/>
        <w:numPr>
          <w:ilvl w:val="0"/>
          <w:numId w:val="9"/>
        </w:numPr>
        <w:tabs>
          <w:tab w:val="left" w:pos="426"/>
          <w:tab w:val="left" w:pos="9356"/>
        </w:tabs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Да са  български граждани и да нямат друго гражданство освен на държава - членка на Европейския съюз, съгласно чл. 27, ал. 2, т.1  във вр. с ал. 1, т. 1 от Закона за дипломатическата служба;</w:t>
      </w:r>
    </w:p>
    <w:p w14:paraId="6BC1C5B0" w14:textId="77777777" w:rsidR="00295A57" w:rsidRPr="00CC1B8F" w:rsidRDefault="00295A57" w:rsidP="00295A57">
      <w:pPr>
        <w:pStyle w:val="ListParagraph"/>
        <w:numPr>
          <w:ilvl w:val="0"/>
          <w:numId w:val="9"/>
        </w:numPr>
        <w:tabs>
          <w:tab w:val="left" w:pos="426"/>
          <w:tab w:val="left" w:pos="9356"/>
        </w:tabs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Да притежават завършено висше образование с образователно-квалификационна степен „магистър“ съгласно чл. 27, ал. 2, т.1 </w:t>
      </w:r>
      <w:r w:rsidRPr="00CC1B8F">
        <w:rPr>
          <w:rFonts w:ascii="Cambria" w:hAnsi="Cambria"/>
          <w:sz w:val="24"/>
          <w:szCs w:val="24"/>
        </w:rPr>
        <w:lastRenderedPageBreak/>
        <w:t>във вр. с ал. 1, т. 2 от Закона за дипломатическата служба в професионална област</w:t>
      </w:r>
      <w:r w:rsidRPr="00CC1B8F">
        <w:rPr>
          <w:rFonts w:ascii="Cambria" w:hAnsi="Cambria" w:cstheme="minorHAnsi"/>
          <w:sz w:val="24"/>
          <w:szCs w:val="24"/>
        </w:rPr>
        <w:t xml:space="preserve">: </w:t>
      </w:r>
      <w:r w:rsidR="00C92ECD">
        <w:rPr>
          <w:rFonts w:ascii="Cambria" w:hAnsi="Cambria" w:cstheme="minorHAnsi"/>
          <w:sz w:val="24"/>
          <w:szCs w:val="24"/>
        </w:rPr>
        <w:t>право</w:t>
      </w:r>
      <w:r w:rsidRPr="00CC1B8F">
        <w:rPr>
          <w:rFonts w:ascii="Cambria" w:hAnsi="Cambria"/>
          <w:sz w:val="24"/>
          <w:szCs w:val="24"/>
        </w:rPr>
        <w:t>;</w:t>
      </w:r>
    </w:p>
    <w:p w14:paraId="6BC1C5B1" w14:textId="77777777" w:rsidR="00295A57" w:rsidRPr="00CC1B8F" w:rsidRDefault="00295A57" w:rsidP="00295A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Да владеят най-малко един чужд език</w:t>
      </w:r>
      <w:r w:rsidRPr="00CC1B8F">
        <w:rPr>
          <w:rFonts w:asciiTheme="majorHAnsi" w:hAnsiTheme="majorHAnsi"/>
          <w:sz w:val="24"/>
          <w:szCs w:val="24"/>
        </w:rPr>
        <w:t xml:space="preserve"> </w:t>
      </w:r>
      <w:r w:rsidRPr="00CC1B8F">
        <w:rPr>
          <w:rFonts w:ascii="Cambria" w:hAnsi="Cambria"/>
          <w:sz w:val="24"/>
          <w:szCs w:val="24"/>
        </w:rPr>
        <w:t xml:space="preserve">съгласно чл. 27, ал. 2, т. 2 от Закона за дипломатическата служба; </w:t>
      </w:r>
    </w:p>
    <w:p w14:paraId="6BC1C5B2" w14:textId="77777777" w:rsidR="00295A57" w:rsidRPr="00CC1B8F" w:rsidRDefault="00295A57" w:rsidP="00295A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Да притежават компютърна грамотност –  </w:t>
      </w:r>
      <w:r w:rsidRPr="00CC1B8F">
        <w:rPr>
          <w:rFonts w:ascii="Cambria" w:eastAsia="Times New Roman" w:hAnsi="Cambria"/>
          <w:sz w:val="24"/>
          <w:szCs w:val="24"/>
        </w:rPr>
        <w:t>работа с Microsoft Office,</w:t>
      </w:r>
      <w:r w:rsidRPr="00CC1B8F">
        <w:rPr>
          <w:sz w:val="24"/>
          <w:szCs w:val="24"/>
        </w:rPr>
        <w:t xml:space="preserve"> </w:t>
      </w:r>
      <w:r w:rsidRPr="00CC1B8F">
        <w:rPr>
          <w:rFonts w:ascii="Cambria" w:eastAsia="Times New Roman" w:hAnsi="Cambria"/>
          <w:sz w:val="24"/>
          <w:szCs w:val="24"/>
        </w:rPr>
        <w:t xml:space="preserve">съгласно чл. 27, ал. 2, т.1  във вр. с ал. 1, т. 4 от Закона за дипломатическата служба </w:t>
      </w:r>
      <w:r w:rsidRPr="00CC1B8F">
        <w:rPr>
          <w:rFonts w:ascii="Cambria" w:hAnsi="Cambria"/>
          <w:sz w:val="24"/>
          <w:szCs w:val="24"/>
        </w:rPr>
        <w:t xml:space="preserve">; </w:t>
      </w:r>
    </w:p>
    <w:p w14:paraId="6BC1C5B3" w14:textId="77777777" w:rsidR="00295A57" w:rsidRPr="00CC1B8F" w:rsidRDefault="00295A57" w:rsidP="002670C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Да не страдат от хронично психическо заболяване</w:t>
      </w:r>
      <w:r w:rsidRPr="00CC1B8F">
        <w:rPr>
          <w:rFonts w:asciiTheme="majorHAnsi" w:hAnsiTheme="majorHAnsi"/>
          <w:sz w:val="24"/>
          <w:szCs w:val="24"/>
        </w:rPr>
        <w:t xml:space="preserve"> съгласно чл. 27, ал. 2, т.1 във вр. с ал. 1, т. 5 от Закона за дипломатическата служба</w:t>
      </w:r>
      <w:r w:rsidRPr="00CC1B8F">
        <w:rPr>
          <w:rFonts w:ascii="Cambria" w:hAnsi="Cambria"/>
          <w:sz w:val="24"/>
          <w:szCs w:val="24"/>
        </w:rPr>
        <w:t>;</w:t>
      </w:r>
    </w:p>
    <w:p w14:paraId="6BC1C5B4" w14:textId="77777777" w:rsidR="00295A57" w:rsidRDefault="00295A57" w:rsidP="00295A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53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Да отговарят на другите изисквания за заемане на държавна служба по чл. 7, ал. 1 и ал. 2 от Закона за държавния служител.</w:t>
      </w:r>
    </w:p>
    <w:p w14:paraId="6BC1C5B5" w14:textId="77777777" w:rsidR="00F55C52" w:rsidRPr="00EC292A" w:rsidRDefault="00F55C52" w:rsidP="00F55C52">
      <w:pPr>
        <w:widowControl w:val="0"/>
        <w:autoSpaceDE w:val="0"/>
        <w:autoSpaceDN w:val="0"/>
        <w:adjustRightInd w:val="0"/>
        <w:ind w:right="1"/>
        <w:jc w:val="both"/>
        <w:rPr>
          <w:rFonts w:ascii="Cambria" w:hAnsi="Cambria"/>
          <w:b/>
          <w:lang w:val="bg-BG"/>
        </w:rPr>
      </w:pPr>
    </w:p>
    <w:p w14:paraId="6BC1C5B6" w14:textId="77777777" w:rsidR="00F55C52" w:rsidRPr="00F55C52" w:rsidRDefault="00F55C52" w:rsidP="00F55C52">
      <w:pPr>
        <w:widowControl w:val="0"/>
        <w:autoSpaceDE w:val="0"/>
        <w:autoSpaceDN w:val="0"/>
        <w:adjustRightInd w:val="0"/>
        <w:ind w:right="1"/>
        <w:jc w:val="both"/>
        <w:rPr>
          <w:rFonts w:ascii="Cambria" w:hAnsi="Cambria"/>
          <w:b/>
        </w:rPr>
      </w:pPr>
      <w:r w:rsidRPr="00F55C52">
        <w:rPr>
          <w:rFonts w:ascii="Cambria" w:hAnsi="Cambria"/>
          <w:b/>
        </w:rPr>
        <w:t>Допълнителни изисквания:</w:t>
      </w:r>
    </w:p>
    <w:p w14:paraId="6BC1C5B7" w14:textId="77777777" w:rsidR="00F55C52" w:rsidRPr="00FE756A" w:rsidRDefault="00F55C52" w:rsidP="00F55C5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mbria" w:hAnsi="Cambria"/>
        </w:rPr>
      </w:pPr>
      <w:r w:rsidRPr="00FE756A">
        <w:rPr>
          <w:rFonts w:ascii="Cambria" w:hAnsi="Cambria"/>
        </w:rPr>
        <w:t>Да притежават</w:t>
      </w:r>
      <w:r w:rsidRPr="00FE756A">
        <w:rPr>
          <w:rFonts w:ascii="Cambria" w:hAnsi="Cambria"/>
          <w:b/>
        </w:rPr>
        <w:t xml:space="preserve"> </w:t>
      </w:r>
      <w:r w:rsidRPr="00FE756A">
        <w:rPr>
          <w:rFonts w:ascii="Cambria" w:hAnsi="Cambria"/>
        </w:rPr>
        <w:t>юридическа правоспособност.</w:t>
      </w:r>
    </w:p>
    <w:p w14:paraId="6BC1C5B8" w14:textId="77777777" w:rsidR="00F55C52" w:rsidRPr="00CC1B8F" w:rsidRDefault="00F55C52" w:rsidP="00F55C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51" w:right="342"/>
        <w:jc w:val="both"/>
        <w:rPr>
          <w:rFonts w:ascii="Cambria" w:hAnsi="Cambria"/>
          <w:sz w:val="24"/>
          <w:szCs w:val="24"/>
        </w:rPr>
      </w:pPr>
    </w:p>
    <w:p w14:paraId="6BC1C5B9" w14:textId="77777777" w:rsidR="009F1E46" w:rsidRPr="00CC1B8F" w:rsidRDefault="009F1E46" w:rsidP="00CC1B8F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Начин на провеждане на конкурса:</w:t>
      </w:r>
    </w:p>
    <w:p w14:paraId="6BC1C5BA" w14:textId="77777777" w:rsidR="00E969DA" w:rsidRPr="00CC1B8F" w:rsidRDefault="00E969DA" w:rsidP="00A84245">
      <w:pPr>
        <w:numPr>
          <w:ilvl w:val="0"/>
          <w:numId w:val="1"/>
        </w:numPr>
        <w:spacing w:before="120"/>
        <w:ind w:left="425" w:firstLine="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Първи етап:</w:t>
      </w:r>
    </w:p>
    <w:p w14:paraId="6BC1C5BB" w14:textId="77777777" w:rsidR="003C1469" w:rsidRPr="00EE2744" w:rsidRDefault="003C1469" w:rsidP="00EE2744">
      <w:pPr>
        <w:pStyle w:val="ListParagraph"/>
        <w:widowControl w:val="0"/>
        <w:numPr>
          <w:ilvl w:val="0"/>
          <w:numId w:val="9"/>
        </w:numPr>
        <w:tabs>
          <w:tab w:val="left" w:pos="9298"/>
        </w:tabs>
        <w:autoSpaceDE w:val="0"/>
        <w:autoSpaceDN w:val="0"/>
        <w:adjustRightInd w:val="0"/>
        <w:jc w:val="both"/>
        <w:rPr>
          <w:rFonts w:ascii="Cambria" w:hAnsi="Cambria"/>
          <w:lang w:eastAsia="bg-BG"/>
        </w:rPr>
      </w:pPr>
      <w:r w:rsidRPr="00EE2744">
        <w:rPr>
          <w:rFonts w:ascii="Cambria" w:hAnsi="Cambria"/>
          <w:lang w:eastAsia="bg-BG"/>
        </w:rPr>
        <w:t>Решаване на тест.</w:t>
      </w:r>
    </w:p>
    <w:p w14:paraId="6BC1C5BC" w14:textId="77777777" w:rsidR="00E969DA" w:rsidRPr="00CC1B8F" w:rsidRDefault="00E969DA" w:rsidP="00222B43">
      <w:pPr>
        <w:numPr>
          <w:ilvl w:val="0"/>
          <w:numId w:val="1"/>
        </w:numPr>
        <w:spacing w:after="200"/>
        <w:ind w:left="426" w:firstLine="0"/>
        <w:contextualSpacing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Втори етап:</w:t>
      </w:r>
    </w:p>
    <w:p w14:paraId="6BC1C5BD" w14:textId="77777777" w:rsidR="00E969DA" w:rsidRDefault="00E969DA" w:rsidP="00222B43">
      <w:pPr>
        <w:numPr>
          <w:ilvl w:val="0"/>
          <w:numId w:val="2"/>
        </w:numPr>
        <w:spacing w:after="200"/>
        <w:ind w:left="0" w:firstLine="426"/>
        <w:contextualSpacing/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eastAsia="Calibri" w:hAnsiTheme="majorHAnsi"/>
          <w:lang w:val="bg-BG"/>
        </w:rPr>
        <w:t>Интервю.</w:t>
      </w:r>
    </w:p>
    <w:p w14:paraId="6BC1C5BE" w14:textId="77777777" w:rsidR="00EC292A" w:rsidRPr="00CC1B8F" w:rsidRDefault="00EC292A" w:rsidP="00EC292A">
      <w:pPr>
        <w:spacing w:after="200"/>
        <w:ind w:left="426"/>
        <w:contextualSpacing/>
        <w:jc w:val="both"/>
        <w:rPr>
          <w:rFonts w:asciiTheme="majorHAnsi" w:eastAsia="Calibri" w:hAnsiTheme="majorHAnsi"/>
          <w:lang w:val="bg-BG"/>
        </w:rPr>
      </w:pPr>
    </w:p>
    <w:p w14:paraId="6BC1C5BF" w14:textId="77777777" w:rsidR="00EC292A" w:rsidRPr="00F17062" w:rsidRDefault="00EC292A" w:rsidP="00EC292A">
      <w:pPr>
        <w:rPr>
          <w:rFonts w:ascii="Cambria" w:hAnsi="Cambria"/>
          <w:sz w:val="28"/>
          <w:szCs w:val="28"/>
          <w:u w:val="single"/>
          <w:lang w:val="bg-BG"/>
        </w:rPr>
      </w:pPr>
      <w:r w:rsidRPr="00F17062">
        <w:rPr>
          <w:rFonts w:ascii="Cambria" w:hAnsi="Cambria"/>
          <w:b/>
          <w:lang w:val="bg-BG"/>
        </w:rPr>
        <w:t>Източници за подготовка</w:t>
      </w:r>
      <w:r>
        <w:rPr>
          <w:rFonts w:ascii="Cambria" w:hAnsi="Cambria"/>
          <w:b/>
          <w:lang w:val="bg-BG"/>
        </w:rPr>
        <w:t>:</w:t>
      </w:r>
    </w:p>
    <w:p w14:paraId="6BC1C5C0" w14:textId="77777777" w:rsidR="00EC292A" w:rsidRPr="00F17062" w:rsidRDefault="00EC292A" w:rsidP="00EC292A">
      <w:pPr>
        <w:jc w:val="center"/>
        <w:rPr>
          <w:rFonts w:ascii="Cambria" w:hAnsi="Cambria"/>
          <w:sz w:val="28"/>
          <w:szCs w:val="28"/>
          <w:u w:val="single"/>
          <w:lang w:val="bg-BG"/>
        </w:rPr>
      </w:pPr>
    </w:p>
    <w:p w14:paraId="6BC1C5C1" w14:textId="77777777" w:rsidR="00EC292A" w:rsidRPr="00BA271F" w:rsidRDefault="00EC292A" w:rsidP="00EC292A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BA271F">
        <w:rPr>
          <w:rFonts w:ascii="Cambria" w:hAnsi="Cambria"/>
          <w:sz w:val="24"/>
          <w:szCs w:val="24"/>
        </w:rPr>
        <w:t>Конституция на Република България;</w:t>
      </w:r>
    </w:p>
    <w:p w14:paraId="6BC1C5C2" w14:textId="77777777" w:rsidR="00EC292A" w:rsidRDefault="00EC292A" w:rsidP="00EC292A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Закон за международните договори на Република България;</w:t>
      </w:r>
    </w:p>
    <w:p w14:paraId="6BC1C5C3" w14:textId="77777777" w:rsidR="00EC292A" w:rsidRDefault="00EC292A" w:rsidP="00EC292A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Устройствен правилник на Министерството на външните работи;</w:t>
      </w:r>
    </w:p>
    <w:p w14:paraId="6BC1C5C4" w14:textId="77777777" w:rsidR="00EC292A" w:rsidRDefault="00EC292A" w:rsidP="00EC292A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Устройствен правилник на Министерския съвет и на неговата администрация;</w:t>
      </w:r>
    </w:p>
    <w:p w14:paraId="6BC1C5C5" w14:textId="77777777" w:rsidR="00EC292A" w:rsidRDefault="00EC292A" w:rsidP="00EC292A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Устав на ООН (вкл. Статута на Международния съд на ООН);</w:t>
      </w:r>
    </w:p>
    <w:p w14:paraId="6BC1C5C6" w14:textId="77777777" w:rsidR="00EC292A" w:rsidRDefault="00EC292A" w:rsidP="00EC292A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Конвенция за правата на човека и основните свободи на Съвета на Европа;</w:t>
      </w:r>
    </w:p>
    <w:p w14:paraId="6BC1C5C7" w14:textId="77777777" w:rsidR="00EC292A" w:rsidRDefault="00EC292A" w:rsidP="00EC292A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Виенска конвенция за правото на договорите;</w:t>
      </w:r>
    </w:p>
    <w:p w14:paraId="6BC1C5C8" w14:textId="77777777" w:rsidR="00EC292A" w:rsidRDefault="00EC292A" w:rsidP="00EC292A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Виенската конвенция за дипломатическите отношения;</w:t>
      </w:r>
    </w:p>
    <w:p w14:paraId="6BC1C5C9" w14:textId="77777777" w:rsidR="00EC292A" w:rsidRPr="00EF2926" w:rsidRDefault="00EC292A" w:rsidP="00EC292A">
      <w:pPr>
        <w:pStyle w:val="NoSpacing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Виенската конвенция за консулските отношения.</w:t>
      </w:r>
    </w:p>
    <w:p w14:paraId="6BC1C5CA" w14:textId="77777777" w:rsidR="0025280B" w:rsidRPr="00CC1B8F" w:rsidRDefault="0025280B" w:rsidP="00222B43">
      <w:pPr>
        <w:spacing w:after="200"/>
        <w:ind w:left="426"/>
        <w:contextualSpacing/>
        <w:jc w:val="both"/>
        <w:rPr>
          <w:rFonts w:asciiTheme="majorHAnsi" w:eastAsia="Calibri" w:hAnsiTheme="majorHAnsi"/>
          <w:lang w:val="bg-BG"/>
        </w:rPr>
      </w:pPr>
    </w:p>
    <w:p w14:paraId="6BC1C5CB" w14:textId="77777777" w:rsidR="009F1E46" w:rsidRPr="00CC1B8F" w:rsidRDefault="00EE2744" w:rsidP="00222B43">
      <w:pPr>
        <w:spacing w:before="120" w:after="120"/>
        <w:jc w:val="both"/>
        <w:rPr>
          <w:rFonts w:asciiTheme="majorHAnsi" w:eastAsia="Calibri" w:hAnsiTheme="majorHAnsi"/>
          <w:b/>
          <w:lang w:val="bg-BG"/>
        </w:rPr>
      </w:pPr>
      <w:r>
        <w:rPr>
          <w:rFonts w:asciiTheme="majorHAnsi" w:eastAsia="Calibri" w:hAnsiTheme="majorHAnsi"/>
          <w:b/>
          <w:lang w:val="bg-BG"/>
        </w:rPr>
        <w:t xml:space="preserve"> </w:t>
      </w:r>
      <w:r w:rsidR="009F1E46" w:rsidRPr="00CC1B8F">
        <w:rPr>
          <w:rFonts w:asciiTheme="majorHAnsi" w:eastAsia="Calibri" w:hAnsiTheme="majorHAnsi"/>
          <w:b/>
          <w:lang w:val="bg-BG"/>
        </w:rPr>
        <w:t>Необходими документи за участие в конкурса:</w:t>
      </w:r>
    </w:p>
    <w:p w14:paraId="6BC1C5CC" w14:textId="77777777"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</w:p>
    <w:p w14:paraId="6BC1C5CD" w14:textId="77777777"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Декларация от кандидата, че е български гражданин и няма друго гражданство освен на държава-членка на Европейския съюз, както </w:t>
      </w:r>
      <w:r w:rsidRPr="00CC1B8F">
        <w:rPr>
          <w:rFonts w:ascii="Cambria" w:hAnsi="Cambria"/>
          <w:sz w:val="24"/>
          <w:szCs w:val="24"/>
        </w:rPr>
        <w:lastRenderedPageBreak/>
        <w:t>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14:paraId="6BC1C5CE" w14:textId="77777777"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(обн. ДВ, бр. 69 от 22.08.2000 г., посл. изм., обн.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6BC1C5CF" w14:textId="77777777" w:rsidR="00295A57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(обн. ДВ, бр. 92 от 22.10.2013 г.);</w:t>
      </w:r>
    </w:p>
    <w:p w14:paraId="6BC1C5D0" w14:textId="77777777"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14:paraId="6BC1C5D1" w14:textId="77777777"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Декларация или сертификат за притежавани компютърни умения.</w:t>
      </w:r>
    </w:p>
    <w:p w14:paraId="6BC1C5D2" w14:textId="77777777" w:rsidR="007955D1" w:rsidRPr="00CC1B8F" w:rsidRDefault="007955D1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hAnsiTheme="majorHAnsi"/>
          <w:lang w:val="bg-BG"/>
        </w:rPr>
        <w:t>Необходимите документи за участие в конкурса</w:t>
      </w:r>
      <w:r w:rsidRPr="00CC1B8F">
        <w:rPr>
          <w:rFonts w:asciiTheme="majorHAnsi" w:eastAsia="Calibri" w:hAnsiTheme="majorHAnsi"/>
          <w:b/>
          <w:lang w:val="bg-BG"/>
        </w:rPr>
        <w:t xml:space="preserve"> </w:t>
      </w:r>
      <w:r w:rsidR="009F1E46" w:rsidRPr="00CC1B8F">
        <w:rPr>
          <w:rFonts w:asciiTheme="majorHAnsi" w:eastAsia="Calibri" w:hAnsiTheme="majorHAnsi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CC1B8F">
        <w:rPr>
          <w:rFonts w:asciiTheme="majorHAnsi" w:eastAsia="Calibri" w:hAnsiTheme="majorHAnsi"/>
          <w:b/>
          <w:lang w:val="bg-BG"/>
        </w:rPr>
        <w:t>15:30 до 16:30 ч.</w:t>
      </w:r>
      <w:r w:rsidR="009F1E46" w:rsidRPr="00CC1B8F">
        <w:rPr>
          <w:rFonts w:asciiTheme="majorHAnsi" w:eastAsia="Calibri" w:hAnsiTheme="majorHAnsi"/>
          <w:lang w:val="bg-BG"/>
        </w:rPr>
        <w:t xml:space="preserve"> или по електронен път на адрес: </w:t>
      </w:r>
      <w:hyperlink r:id="rId8" w:history="1">
        <w:r w:rsidR="009F1E46" w:rsidRPr="00CC1B8F">
          <w:rPr>
            <w:rFonts w:asciiTheme="majorHAnsi" w:hAnsiTheme="majorHAnsi"/>
            <w:color w:val="0000FF"/>
            <w:u w:val="single"/>
            <w:lang w:val="bg-BG"/>
          </w:rPr>
          <w:t>kariera@mfa.bg</w:t>
        </w:r>
      </w:hyperlink>
      <w:r w:rsidR="009F1E46" w:rsidRPr="00CC1B8F">
        <w:rPr>
          <w:rFonts w:asciiTheme="majorHAnsi" w:eastAsia="Calibri" w:hAnsiTheme="majorHAnsi"/>
          <w:lang w:val="bg-BG"/>
        </w:rPr>
        <w:t xml:space="preserve">, като в този случай заявлението по чл. 17, ал. 2 и декларацията по  т. </w:t>
      </w:r>
      <w:r w:rsidR="00055D34" w:rsidRPr="00CC1B8F">
        <w:rPr>
          <w:rFonts w:asciiTheme="majorHAnsi" w:eastAsia="Calibri" w:hAnsiTheme="majorHAnsi"/>
          <w:lang w:val="bg-BG"/>
        </w:rPr>
        <w:t>2</w:t>
      </w:r>
      <w:r w:rsidR="00804671" w:rsidRPr="00CC1B8F">
        <w:rPr>
          <w:rFonts w:asciiTheme="majorHAnsi" w:hAnsiTheme="majorHAnsi"/>
          <w:lang w:val="bg-BG"/>
        </w:rPr>
        <w:t xml:space="preserve"> от </w:t>
      </w:r>
      <w:r w:rsidR="00055D34" w:rsidRPr="00CC1B8F">
        <w:rPr>
          <w:rFonts w:asciiTheme="majorHAnsi" w:eastAsia="Calibri" w:hAnsiTheme="majorHAnsi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14:paraId="6BC1C5D3" w14:textId="77777777" w:rsidR="005D351E" w:rsidRPr="00CC1B8F" w:rsidRDefault="009F1E46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hAnsiTheme="majorHAnsi"/>
          <w:b/>
          <w:color w:val="262626" w:themeColor="text1" w:themeTint="D9"/>
          <w:lang w:val="bg-BG"/>
        </w:rPr>
        <w:t xml:space="preserve"> </w:t>
      </w:r>
    </w:p>
    <w:p w14:paraId="6BC1C5D4" w14:textId="77777777" w:rsidR="001540FF" w:rsidRPr="00CC1B8F" w:rsidRDefault="008B5B19" w:rsidP="00222B43">
      <w:pPr>
        <w:tabs>
          <w:tab w:val="left" w:pos="709"/>
        </w:tabs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lang w:val="bg-BG"/>
        </w:rPr>
        <w:t>Документите се подават в 1</w:t>
      </w:r>
      <w:r w:rsidR="00F55C52">
        <w:rPr>
          <w:rFonts w:asciiTheme="majorHAnsi" w:hAnsiTheme="majorHAnsi"/>
          <w:b/>
          <w:lang w:val="bg-BG"/>
        </w:rPr>
        <w:t>4</w:t>
      </w:r>
      <w:r w:rsidR="005670E5" w:rsidRPr="00CC1B8F">
        <w:rPr>
          <w:rFonts w:asciiTheme="majorHAnsi" w:hAnsiTheme="majorHAnsi"/>
          <w:b/>
          <w:lang w:val="bg-BG"/>
        </w:rPr>
        <w:t>-дневен срок от публикуване на О</w:t>
      </w:r>
      <w:r w:rsidR="001540FF" w:rsidRPr="00CC1B8F">
        <w:rPr>
          <w:rFonts w:asciiTheme="majorHAnsi" w:hAnsiTheme="majorHAnsi"/>
          <w:b/>
          <w:lang w:val="bg-BG"/>
        </w:rPr>
        <w:t xml:space="preserve">бявлението за конкурса. </w:t>
      </w:r>
    </w:p>
    <w:p w14:paraId="6BC1C5D5" w14:textId="77777777" w:rsidR="00673DF7" w:rsidRPr="00CC1B8F" w:rsidRDefault="00673DF7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Cs/>
          <w:lang w:val="bg-BG" w:eastAsia="bg-BG"/>
        </w:rPr>
      </w:pPr>
      <w:r w:rsidRPr="00CC1B8F">
        <w:rPr>
          <w:rFonts w:asciiTheme="majorHAnsi" w:hAnsiTheme="majorHAnsi"/>
          <w:bCs/>
          <w:lang w:val="bg-BG" w:eastAsia="bg-BG"/>
        </w:rPr>
        <w:lastRenderedPageBreak/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14:paraId="6BC1C5D6" w14:textId="77777777" w:rsidR="00B22F0A" w:rsidRPr="00CC1B8F" w:rsidRDefault="001540FF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Cs/>
          <w:lang w:val="bg-BG" w:eastAsia="bg-BG"/>
        </w:rPr>
        <w:t>М</w:t>
      </w:r>
      <w:r w:rsidR="00A60F6D" w:rsidRPr="00CC1B8F">
        <w:rPr>
          <w:rFonts w:asciiTheme="majorHAnsi" w:hAnsiTheme="majorHAnsi"/>
          <w:bCs/>
          <w:lang w:val="bg-BG" w:eastAsia="bg-BG"/>
        </w:rPr>
        <w:t>ясто</w:t>
      </w:r>
      <w:r w:rsidRPr="00CC1B8F">
        <w:rPr>
          <w:rFonts w:asciiTheme="majorHAnsi" w:hAnsiTheme="majorHAnsi"/>
          <w:bCs/>
          <w:lang w:val="bg-BG" w:eastAsia="bg-BG"/>
        </w:rPr>
        <w:t xml:space="preserve">то за поставяне на </w:t>
      </w:r>
      <w:r w:rsidR="0039501E">
        <w:rPr>
          <w:rFonts w:asciiTheme="majorHAnsi" w:hAnsiTheme="majorHAnsi"/>
          <w:bCs/>
          <w:lang w:val="bg-BG" w:eastAsia="bg-BG"/>
        </w:rPr>
        <w:t>О</w:t>
      </w:r>
      <w:r w:rsidRPr="00CC1B8F">
        <w:rPr>
          <w:rFonts w:asciiTheme="majorHAnsi" w:hAnsiTheme="majorHAnsi"/>
          <w:bCs/>
          <w:lang w:val="bg-BG" w:eastAsia="bg-BG"/>
        </w:rPr>
        <w:t>бявлението и обявяване на списъците и други съобщения във връзка с конкурса</w:t>
      </w:r>
      <w:r w:rsidR="00970007" w:rsidRPr="00CC1B8F">
        <w:rPr>
          <w:rFonts w:asciiTheme="majorHAnsi" w:hAnsiTheme="majorHAnsi"/>
          <w:bCs/>
          <w:lang w:val="bg-BG" w:eastAsia="bg-BG"/>
        </w:rPr>
        <w:t>,</w:t>
      </w:r>
      <w:r w:rsidRPr="00CC1B8F">
        <w:rPr>
          <w:rFonts w:asciiTheme="majorHAnsi" w:hAnsiTheme="majorHAnsi"/>
          <w:bCs/>
          <w:lang w:val="bg-BG" w:eastAsia="bg-BG"/>
        </w:rPr>
        <w:t xml:space="preserve"> </w:t>
      </w:r>
      <w:r w:rsidR="003F52C9" w:rsidRPr="00CC1B8F">
        <w:rPr>
          <w:rFonts w:asciiTheme="majorHAnsi" w:hAnsiTheme="majorHAnsi"/>
          <w:bCs/>
          <w:lang w:val="bg-BG" w:eastAsia="bg-BG"/>
        </w:rPr>
        <w:t>е</w:t>
      </w:r>
      <w:r w:rsidRPr="00CC1B8F">
        <w:rPr>
          <w:rFonts w:asciiTheme="majorHAnsi" w:hAnsiTheme="majorHAnsi"/>
          <w:bCs/>
          <w:lang w:val="bg-BG" w:eastAsia="bg-BG"/>
        </w:rPr>
        <w:t xml:space="preserve"> </w:t>
      </w:r>
      <w:r w:rsidRPr="00CC1B8F">
        <w:rPr>
          <w:rFonts w:asciiTheme="majorHAnsi" w:hAnsiTheme="majorHAnsi"/>
          <w:b/>
          <w:bCs/>
          <w:lang w:val="bg-BG" w:eastAsia="bg-BG"/>
        </w:rPr>
        <w:t>Пропускът за посетители</w:t>
      </w:r>
      <w:r w:rsidRPr="00CC1B8F">
        <w:rPr>
          <w:rFonts w:asciiTheme="majorHAnsi" w:hAnsiTheme="majorHAnsi"/>
          <w:bCs/>
          <w:lang w:val="bg-BG" w:eastAsia="bg-BG"/>
        </w:rPr>
        <w:t xml:space="preserve"> на</w:t>
      </w:r>
      <w:r w:rsidR="00A60F6D" w:rsidRPr="00CC1B8F">
        <w:rPr>
          <w:rFonts w:asciiTheme="majorHAnsi" w:hAnsiTheme="majorHAnsi"/>
          <w:bCs/>
          <w:lang w:val="bg-BG" w:eastAsia="bg-BG"/>
        </w:rPr>
        <w:t xml:space="preserve"> Министерството на външните</w:t>
      </w:r>
      <w:r w:rsidR="004D205D" w:rsidRPr="00CC1B8F">
        <w:rPr>
          <w:rFonts w:asciiTheme="majorHAnsi" w:hAnsiTheme="majorHAnsi"/>
          <w:bCs/>
          <w:lang w:val="bg-BG" w:eastAsia="bg-BG"/>
        </w:rPr>
        <w:t xml:space="preserve"> работи</w:t>
      </w:r>
      <w:r w:rsidR="00A60F6D" w:rsidRPr="00CC1B8F">
        <w:rPr>
          <w:rFonts w:asciiTheme="majorHAnsi" w:hAnsiTheme="majorHAnsi"/>
          <w:lang w:val="bg-BG" w:eastAsia="bg-BG"/>
        </w:rPr>
        <w:t>, гр. София, ул. „Александър Жендов” № 2 и</w:t>
      </w:r>
      <w:r w:rsidR="001D4BEE" w:rsidRPr="00CC1B8F">
        <w:rPr>
          <w:rFonts w:asciiTheme="majorHAnsi" w:eastAsia="Calibri" w:hAnsiTheme="majorHAnsi"/>
          <w:b/>
          <w:lang w:val="bg-BG"/>
        </w:rPr>
        <w:t xml:space="preserve"> </w:t>
      </w:r>
      <w:r w:rsidR="001D4BEE" w:rsidRPr="00CC1B8F">
        <w:rPr>
          <w:rFonts w:asciiTheme="majorHAnsi" w:hAnsiTheme="majorHAnsi"/>
          <w:b/>
          <w:lang w:val="bg-BG" w:eastAsia="bg-BG"/>
        </w:rPr>
        <w:t>интернет страницата</w:t>
      </w:r>
      <w:r w:rsidR="001D4BEE" w:rsidRPr="00CC1B8F">
        <w:rPr>
          <w:rFonts w:asciiTheme="majorHAnsi" w:hAnsiTheme="majorHAnsi"/>
          <w:lang w:val="bg-BG" w:eastAsia="bg-BG"/>
        </w:rPr>
        <w:t xml:space="preserve"> на МВнР</w:t>
      </w:r>
      <w:r w:rsidR="00A60F6D" w:rsidRPr="00CC1B8F">
        <w:rPr>
          <w:rFonts w:asciiTheme="majorHAnsi" w:hAnsiTheme="majorHAnsi"/>
          <w:b/>
          <w:lang w:val="bg-BG" w:eastAsia="bg-BG"/>
        </w:rPr>
        <w:t>.</w:t>
      </w:r>
    </w:p>
    <w:p w14:paraId="6BC1C5D7" w14:textId="77777777" w:rsidR="00781120" w:rsidRPr="008D5338" w:rsidRDefault="00781120" w:rsidP="0078112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/>
          <w:lang w:val="bg-BG"/>
        </w:rPr>
      </w:pPr>
      <w:r w:rsidRPr="008D5338">
        <w:rPr>
          <w:rFonts w:ascii="Cambria" w:hAnsi="Cambria"/>
          <w:lang w:val="bg-BG"/>
        </w:rPr>
        <w:t>Заповедта за назначаване на класирания на първо място кандидат ще бъде издадена в 14 дневен срок, след получаване на разрешение на достъп до съответното ниво на класифицирана информация.</w:t>
      </w:r>
    </w:p>
    <w:p w14:paraId="6BC1C5D8" w14:textId="77777777" w:rsidR="002C2552" w:rsidRPr="00CC1B8F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Theme="majorHAnsi" w:hAnsiTheme="majorHAnsi"/>
          <w:b/>
          <w:lang w:val="bg-BG"/>
        </w:rPr>
      </w:pPr>
    </w:p>
    <w:sectPr w:rsidR="002C2552" w:rsidRPr="00CC1B8F" w:rsidSect="00A84245">
      <w:headerReference w:type="first" r:id="rId9"/>
      <w:footerReference w:type="first" r:id="rId10"/>
      <w:pgSz w:w="11906" w:h="16838" w:code="9"/>
      <w:pgMar w:top="1440" w:right="1133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479BD" w14:textId="77777777" w:rsidR="00932E01" w:rsidRDefault="00932E01" w:rsidP="00894A08">
      <w:r>
        <w:separator/>
      </w:r>
    </w:p>
  </w:endnote>
  <w:endnote w:type="continuationSeparator" w:id="0">
    <w:p w14:paraId="6DD2EEDF" w14:textId="77777777" w:rsidR="00932E01" w:rsidRDefault="00932E01" w:rsidP="00894A08">
      <w:r>
        <w:continuationSeparator/>
      </w:r>
    </w:p>
  </w:endnote>
  <w:endnote w:type="continuationNotice" w:id="1">
    <w:p w14:paraId="659127DE" w14:textId="77777777" w:rsidR="00932E01" w:rsidRDefault="00932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253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1C5E3" w14:textId="2E670CF4" w:rsidR="00C72221" w:rsidRDefault="00C72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8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C1C5E4" w14:textId="77777777" w:rsidR="00C72221" w:rsidRPr="00E00905" w:rsidRDefault="00C72221" w:rsidP="007113CF">
    <w:pPr>
      <w:pStyle w:val="Footer"/>
      <w:spacing w:line="360" w:lineRule="auto"/>
      <w:rPr>
        <w:rFonts w:ascii="Calibri" w:hAnsi="Calibri"/>
        <w:smallCap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1F7BB" w14:textId="77777777" w:rsidR="00932E01" w:rsidRDefault="00932E01" w:rsidP="00894A08">
      <w:r>
        <w:separator/>
      </w:r>
    </w:p>
  </w:footnote>
  <w:footnote w:type="continuationSeparator" w:id="0">
    <w:p w14:paraId="21CDEBED" w14:textId="77777777" w:rsidR="00932E01" w:rsidRDefault="00932E01" w:rsidP="00894A08">
      <w:r>
        <w:continuationSeparator/>
      </w:r>
    </w:p>
  </w:footnote>
  <w:footnote w:type="continuationNotice" w:id="1">
    <w:p w14:paraId="0CF434F0" w14:textId="77777777" w:rsidR="00932E01" w:rsidRDefault="00932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  <w:gridCol w:w="7655"/>
    </w:tblGrid>
    <w:tr w:rsidR="00C72221" w14:paraId="6BC1C5E1" w14:textId="77777777" w:rsidTr="00C72221">
      <w:trPr>
        <w:trHeight w:val="834"/>
      </w:trPr>
      <w:tc>
        <w:tcPr>
          <w:tcW w:w="1609" w:type="dxa"/>
        </w:tcPr>
        <w:p w14:paraId="6BC1C5DD" w14:textId="77777777" w:rsidR="00C72221" w:rsidRDefault="00C72221" w:rsidP="007113CF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6BC1C5E5" wp14:editId="6BC1C5E6">
                <wp:extent cx="805180" cy="6604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80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14:paraId="6BC1C5DE" w14:textId="77777777" w:rsidR="00C72221" w:rsidRDefault="00C72221" w:rsidP="007113CF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</w:rPr>
            <w:t>РЕПУБЛИКА БЪЛГАРИЯ</w:t>
          </w:r>
        </w:p>
        <w:p w14:paraId="6BC1C5DF" w14:textId="77777777" w:rsidR="00C72221" w:rsidRDefault="00C72221" w:rsidP="007113CF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</w:rPr>
            <w:t>МИНИСТЕРСТВО НА ВЪНШНИТЕ РАБОТИ</w:t>
          </w:r>
        </w:p>
        <w:p w14:paraId="6BC1C5E0" w14:textId="77777777" w:rsidR="00C72221" w:rsidRDefault="00C72221" w:rsidP="007113CF">
          <w:pPr>
            <w:pStyle w:val="Subtitle"/>
            <w:tabs>
              <w:tab w:val="left" w:pos="225"/>
            </w:tabs>
            <w:jc w:val="left"/>
            <w:rPr>
              <w:b/>
            </w:rPr>
          </w:pPr>
          <w:r>
            <w:rPr>
              <w:rStyle w:val="Strong"/>
              <w:sz w:val="22"/>
            </w:rPr>
            <w:tab/>
          </w:r>
        </w:p>
      </w:tc>
    </w:tr>
  </w:tbl>
  <w:p w14:paraId="6BC1C5E2" w14:textId="77777777" w:rsidR="00C72221" w:rsidRPr="00F71498" w:rsidRDefault="00C72221" w:rsidP="009C706F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64821"/>
    <w:multiLevelType w:val="hybridMultilevel"/>
    <w:tmpl w:val="6E9AA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D7ABB"/>
    <w:multiLevelType w:val="hybridMultilevel"/>
    <w:tmpl w:val="F100382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3C75A1C"/>
    <w:multiLevelType w:val="hybridMultilevel"/>
    <w:tmpl w:val="6D96AE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24E34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85260"/>
    <w:rsid w:val="0008671B"/>
    <w:rsid w:val="000877EE"/>
    <w:rsid w:val="000A20F1"/>
    <w:rsid w:val="000A23A1"/>
    <w:rsid w:val="000A3AF6"/>
    <w:rsid w:val="000B3379"/>
    <w:rsid w:val="000B3961"/>
    <w:rsid w:val="000B6EB0"/>
    <w:rsid w:val="000C188D"/>
    <w:rsid w:val="000E2981"/>
    <w:rsid w:val="000F1BE7"/>
    <w:rsid w:val="000F67C6"/>
    <w:rsid w:val="0011643C"/>
    <w:rsid w:val="001375DF"/>
    <w:rsid w:val="00141D1C"/>
    <w:rsid w:val="0014238C"/>
    <w:rsid w:val="00147CB3"/>
    <w:rsid w:val="001540FF"/>
    <w:rsid w:val="001556D2"/>
    <w:rsid w:val="001560CC"/>
    <w:rsid w:val="00156B6D"/>
    <w:rsid w:val="001746F7"/>
    <w:rsid w:val="001861C5"/>
    <w:rsid w:val="00197C6C"/>
    <w:rsid w:val="001A75CF"/>
    <w:rsid w:val="001B5154"/>
    <w:rsid w:val="001C2A7F"/>
    <w:rsid w:val="001C5BA2"/>
    <w:rsid w:val="001D4BEE"/>
    <w:rsid w:val="001E68BF"/>
    <w:rsid w:val="001F0636"/>
    <w:rsid w:val="001F21BD"/>
    <w:rsid w:val="00200DEC"/>
    <w:rsid w:val="002018F2"/>
    <w:rsid w:val="0020302B"/>
    <w:rsid w:val="0020587F"/>
    <w:rsid w:val="002073B9"/>
    <w:rsid w:val="0021471C"/>
    <w:rsid w:val="00222B43"/>
    <w:rsid w:val="00223633"/>
    <w:rsid w:val="00223B23"/>
    <w:rsid w:val="00236533"/>
    <w:rsid w:val="00242F1D"/>
    <w:rsid w:val="00243A01"/>
    <w:rsid w:val="0025280B"/>
    <w:rsid w:val="002621D5"/>
    <w:rsid w:val="002645F1"/>
    <w:rsid w:val="002670CC"/>
    <w:rsid w:val="0026766A"/>
    <w:rsid w:val="0027386A"/>
    <w:rsid w:val="002915DF"/>
    <w:rsid w:val="00295A57"/>
    <w:rsid w:val="0029684A"/>
    <w:rsid w:val="002A0D64"/>
    <w:rsid w:val="002C2552"/>
    <w:rsid w:val="002D2FC5"/>
    <w:rsid w:val="002E2B14"/>
    <w:rsid w:val="002E76FF"/>
    <w:rsid w:val="002F641D"/>
    <w:rsid w:val="002F734C"/>
    <w:rsid w:val="00306426"/>
    <w:rsid w:val="00315469"/>
    <w:rsid w:val="0032151A"/>
    <w:rsid w:val="003226CB"/>
    <w:rsid w:val="00333504"/>
    <w:rsid w:val="00335BA5"/>
    <w:rsid w:val="0034531B"/>
    <w:rsid w:val="0035128D"/>
    <w:rsid w:val="003524EF"/>
    <w:rsid w:val="00365478"/>
    <w:rsid w:val="003713A7"/>
    <w:rsid w:val="003761DC"/>
    <w:rsid w:val="00380534"/>
    <w:rsid w:val="00387235"/>
    <w:rsid w:val="00390CB7"/>
    <w:rsid w:val="00392D5A"/>
    <w:rsid w:val="0039501E"/>
    <w:rsid w:val="003A018A"/>
    <w:rsid w:val="003A3F63"/>
    <w:rsid w:val="003A7B86"/>
    <w:rsid w:val="003B3797"/>
    <w:rsid w:val="003B6E99"/>
    <w:rsid w:val="003C1469"/>
    <w:rsid w:val="003C2818"/>
    <w:rsid w:val="003C5E98"/>
    <w:rsid w:val="003D7A4F"/>
    <w:rsid w:val="003E08CB"/>
    <w:rsid w:val="003E7019"/>
    <w:rsid w:val="003F0084"/>
    <w:rsid w:val="003F0FAD"/>
    <w:rsid w:val="003F52C9"/>
    <w:rsid w:val="003F6863"/>
    <w:rsid w:val="004000B1"/>
    <w:rsid w:val="004201EE"/>
    <w:rsid w:val="00420C7E"/>
    <w:rsid w:val="00421A6E"/>
    <w:rsid w:val="0042384D"/>
    <w:rsid w:val="004303E0"/>
    <w:rsid w:val="004326E7"/>
    <w:rsid w:val="004356C1"/>
    <w:rsid w:val="0044500A"/>
    <w:rsid w:val="00451F03"/>
    <w:rsid w:val="0046328A"/>
    <w:rsid w:val="00465115"/>
    <w:rsid w:val="004656FC"/>
    <w:rsid w:val="00484ED2"/>
    <w:rsid w:val="004952BB"/>
    <w:rsid w:val="004D205D"/>
    <w:rsid w:val="004D4206"/>
    <w:rsid w:val="004E3FEE"/>
    <w:rsid w:val="004E4622"/>
    <w:rsid w:val="004F0C5E"/>
    <w:rsid w:val="00501FAA"/>
    <w:rsid w:val="00507F3E"/>
    <w:rsid w:val="00520AD0"/>
    <w:rsid w:val="00522372"/>
    <w:rsid w:val="00525BC7"/>
    <w:rsid w:val="00527C21"/>
    <w:rsid w:val="00527FE7"/>
    <w:rsid w:val="00547D22"/>
    <w:rsid w:val="00555C80"/>
    <w:rsid w:val="005609EE"/>
    <w:rsid w:val="00564615"/>
    <w:rsid w:val="005670E5"/>
    <w:rsid w:val="0057499E"/>
    <w:rsid w:val="00580C76"/>
    <w:rsid w:val="00582E2D"/>
    <w:rsid w:val="005978D5"/>
    <w:rsid w:val="005B24B5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5769"/>
    <w:rsid w:val="006011B3"/>
    <w:rsid w:val="006043E2"/>
    <w:rsid w:val="00612E21"/>
    <w:rsid w:val="00616807"/>
    <w:rsid w:val="00617F89"/>
    <w:rsid w:val="006208C4"/>
    <w:rsid w:val="0062704C"/>
    <w:rsid w:val="00627ABF"/>
    <w:rsid w:val="00630C89"/>
    <w:rsid w:val="00633D52"/>
    <w:rsid w:val="006346B8"/>
    <w:rsid w:val="00637628"/>
    <w:rsid w:val="006516D8"/>
    <w:rsid w:val="006529CE"/>
    <w:rsid w:val="006538A1"/>
    <w:rsid w:val="0065512E"/>
    <w:rsid w:val="006646EB"/>
    <w:rsid w:val="0066730F"/>
    <w:rsid w:val="00667801"/>
    <w:rsid w:val="00673DF7"/>
    <w:rsid w:val="00685233"/>
    <w:rsid w:val="00692453"/>
    <w:rsid w:val="006A0E87"/>
    <w:rsid w:val="006B2A43"/>
    <w:rsid w:val="006C3693"/>
    <w:rsid w:val="006C3D92"/>
    <w:rsid w:val="006C4724"/>
    <w:rsid w:val="006D5A2D"/>
    <w:rsid w:val="006D74E1"/>
    <w:rsid w:val="006E5E0B"/>
    <w:rsid w:val="006F10AB"/>
    <w:rsid w:val="006F38C9"/>
    <w:rsid w:val="006F5B99"/>
    <w:rsid w:val="0070328A"/>
    <w:rsid w:val="007113CF"/>
    <w:rsid w:val="00716C1E"/>
    <w:rsid w:val="00722A87"/>
    <w:rsid w:val="0072766B"/>
    <w:rsid w:val="0073356E"/>
    <w:rsid w:val="00751CDD"/>
    <w:rsid w:val="00757D76"/>
    <w:rsid w:val="00760EE0"/>
    <w:rsid w:val="00763985"/>
    <w:rsid w:val="00775F2E"/>
    <w:rsid w:val="00781120"/>
    <w:rsid w:val="00782928"/>
    <w:rsid w:val="00786942"/>
    <w:rsid w:val="00790A71"/>
    <w:rsid w:val="007955D1"/>
    <w:rsid w:val="00797B68"/>
    <w:rsid w:val="007C16E1"/>
    <w:rsid w:val="007C4E16"/>
    <w:rsid w:val="007D3396"/>
    <w:rsid w:val="007E257A"/>
    <w:rsid w:val="007F00EB"/>
    <w:rsid w:val="007F13D8"/>
    <w:rsid w:val="008005D5"/>
    <w:rsid w:val="00802387"/>
    <w:rsid w:val="00804671"/>
    <w:rsid w:val="00807539"/>
    <w:rsid w:val="008121FB"/>
    <w:rsid w:val="00822495"/>
    <w:rsid w:val="00827FD8"/>
    <w:rsid w:val="008324C0"/>
    <w:rsid w:val="008420E7"/>
    <w:rsid w:val="00845883"/>
    <w:rsid w:val="00853E4C"/>
    <w:rsid w:val="0085422B"/>
    <w:rsid w:val="00855110"/>
    <w:rsid w:val="00861449"/>
    <w:rsid w:val="00863F93"/>
    <w:rsid w:val="00867AA5"/>
    <w:rsid w:val="00886D53"/>
    <w:rsid w:val="00894A08"/>
    <w:rsid w:val="00894CA6"/>
    <w:rsid w:val="008A3309"/>
    <w:rsid w:val="008A49B7"/>
    <w:rsid w:val="008B5B19"/>
    <w:rsid w:val="008B5B75"/>
    <w:rsid w:val="008C70E1"/>
    <w:rsid w:val="008D330B"/>
    <w:rsid w:val="008D5338"/>
    <w:rsid w:val="008D6B64"/>
    <w:rsid w:val="008D79F5"/>
    <w:rsid w:val="008E0289"/>
    <w:rsid w:val="008E10A6"/>
    <w:rsid w:val="008E5E1B"/>
    <w:rsid w:val="008F111E"/>
    <w:rsid w:val="00914A7B"/>
    <w:rsid w:val="009304B2"/>
    <w:rsid w:val="00932E01"/>
    <w:rsid w:val="00945980"/>
    <w:rsid w:val="00967560"/>
    <w:rsid w:val="00967FBB"/>
    <w:rsid w:val="00970007"/>
    <w:rsid w:val="0099014A"/>
    <w:rsid w:val="00994550"/>
    <w:rsid w:val="0099569B"/>
    <w:rsid w:val="009A2A17"/>
    <w:rsid w:val="009A761F"/>
    <w:rsid w:val="009B039C"/>
    <w:rsid w:val="009B4BC2"/>
    <w:rsid w:val="009C0155"/>
    <w:rsid w:val="009C706F"/>
    <w:rsid w:val="009D3398"/>
    <w:rsid w:val="009D41DC"/>
    <w:rsid w:val="009D526F"/>
    <w:rsid w:val="009D5509"/>
    <w:rsid w:val="009D732A"/>
    <w:rsid w:val="009F1E46"/>
    <w:rsid w:val="009F57AE"/>
    <w:rsid w:val="00A002AF"/>
    <w:rsid w:val="00A0295F"/>
    <w:rsid w:val="00A3717F"/>
    <w:rsid w:val="00A444CD"/>
    <w:rsid w:val="00A52B0D"/>
    <w:rsid w:val="00A60F6D"/>
    <w:rsid w:val="00A61461"/>
    <w:rsid w:val="00A65B1F"/>
    <w:rsid w:val="00A72571"/>
    <w:rsid w:val="00A80708"/>
    <w:rsid w:val="00A8356C"/>
    <w:rsid w:val="00A84245"/>
    <w:rsid w:val="00A95551"/>
    <w:rsid w:val="00A97FFE"/>
    <w:rsid w:val="00AA03A5"/>
    <w:rsid w:val="00AA736A"/>
    <w:rsid w:val="00AB5862"/>
    <w:rsid w:val="00AC5433"/>
    <w:rsid w:val="00AD32FA"/>
    <w:rsid w:val="00AD4820"/>
    <w:rsid w:val="00AE1513"/>
    <w:rsid w:val="00AE3F9C"/>
    <w:rsid w:val="00AF6EE6"/>
    <w:rsid w:val="00B01E9F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E54"/>
    <w:rsid w:val="00B554A0"/>
    <w:rsid w:val="00B6142C"/>
    <w:rsid w:val="00B6205B"/>
    <w:rsid w:val="00B660DF"/>
    <w:rsid w:val="00B71376"/>
    <w:rsid w:val="00B721C6"/>
    <w:rsid w:val="00B7351F"/>
    <w:rsid w:val="00B73891"/>
    <w:rsid w:val="00B81167"/>
    <w:rsid w:val="00B87AEA"/>
    <w:rsid w:val="00B87CCB"/>
    <w:rsid w:val="00B920A9"/>
    <w:rsid w:val="00BA047D"/>
    <w:rsid w:val="00BA1F56"/>
    <w:rsid w:val="00BA3BC5"/>
    <w:rsid w:val="00BB747E"/>
    <w:rsid w:val="00BC604E"/>
    <w:rsid w:val="00BD7AE2"/>
    <w:rsid w:val="00BE14CA"/>
    <w:rsid w:val="00BE2680"/>
    <w:rsid w:val="00BE4AF2"/>
    <w:rsid w:val="00BE5E52"/>
    <w:rsid w:val="00BF2178"/>
    <w:rsid w:val="00C00802"/>
    <w:rsid w:val="00C030F3"/>
    <w:rsid w:val="00C225BA"/>
    <w:rsid w:val="00C305C8"/>
    <w:rsid w:val="00C34429"/>
    <w:rsid w:val="00C4420C"/>
    <w:rsid w:val="00C46291"/>
    <w:rsid w:val="00C50896"/>
    <w:rsid w:val="00C60E66"/>
    <w:rsid w:val="00C6740A"/>
    <w:rsid w:val="00C72221"/>
    <w:rsid w:val="00C760F0"/>
    <w:rsid w:val="00C84EF1"/>
    <w:rsid w:val="00C92ECD"/>
    <w:rsid w:val="00C94D32"/>
    <w:rsid w:val="00C95FAB"/>
    <w:rsid w:val="00CA0CCE"/>
    <w:rsid w:val="00CA1FBC"/>
    <w:rsid w:val="00CA58C1"/>
    <w:rsid w:val="00CB4188"/>
    <w:rsid w:val="00CC1B8F"/>
    <w:rsid w:val="00CD6501"/>
    <w:rsid w:val="00CD6C0A"/>
    <w:rsid w:val="00CD753D"/>
    <w:rsid w:val="00CE7637"/>
    <w:rsid w:val="00CE7E59"/>
    <w:rsid w:val="00CF735E"/>
    <w:rsid w:val="00D03BAF"/>
    <w:rsid w:val="00D12C4B"/>
    <w:rsid w:val="00D146D6"/>
    <w:rsid w:val="00D20B7D"/>
    <w:rsid w:val="00D211B8"/>
    <w:rsid w:val="00D35AB1"/>
    <w:rsid w:val="00D36418"/>
    <w:rsid w:val="00D54520"/>
    <w:rsid w:val="00D54BD1"/>
    <w:rsid w:val="00D7156D"/>
    <w:rsid w:val="00D73A79"/>
    <w:rsid w:val="00D85369"/>
    <w:rsid w:val="00D86960"/>
    <w:rsid w:val="00DA764D"/>
    <w:rsid w:val="00DB6C47"/>
    <w:rsid w:val="00DC42DF"/>
    <w:rsid w:val="00DF4150"/>
    <w:rsid w:val="00E00959"/>
    <w:rsid w:val="00E07861"/>
    <w:rsid w:val="00E145FA"/>
    <w:rsid w:val="00E20EDD"/>
    <w:rsid w:val="00E27E1A"/>
    <w:rsid w:val="00E30C15"/>
    <w:rsid w:val="00E41652"/>
    <w:rsid w:val="00E47EFA"/>
    <w:rsid w:val="00E50776"/>
    <w:rsid w:val="00E54B69"/>
    <w:rsid w:val="00E70A9D"/>
    <w:rsid w:val="00E75EEB"/>
    <w:rsid w:val="00E75FA3"/>
    <w:rsid w:val="00E8218F"/>
    <w:rsid w:val="00E966A2"/>
    <w:rsid w:val="00E969DA"/>
    <w:rsid w:val="00E97FC0"/>
    <w:rsid w:val="00EA744B"/>
    <w:rsid w:val="00EB75A0"/>
    <w:rsid w:val="00EC06DF"/>
    <w:rsid w:val="00EC0E0F"/>
    <w:rsid w:val="00EC292A"/>
    <w:rsid w:val="00EE0885"/>
    <w:rsid w:val="00EE2744"/>
    <w:rsid w:val="00EF2D2E"/>
    <w:rsid w:val="00F1770E"/>
    <w:rsid w:val="00F21F6E"/>
    <w:rsid w:val="00F3410B"/>
    <w:rsid w:val="00F55C52"/>
    <w:rsid w:val="00F61460"/>
    <w:rsid w:val="00F63418"/>
    <w:rsid w:val="00F73092"/>
    <w:rsid w:val="00F8493B"/>
    <w:rsid w:val="00F8498B"/>
    <w:rsid w:val="00F85461"/>
    <w:rsid w:val="00F86765"/>
    <w:rsid w:val="00F96FA8"/>
    <w:rsid w:val="00FA6DF5"/>
    <w:rsid w:val="00FB095B"/>
    <w:rsid w:val="00FB3CBB"/>
    <w:rsid w:val="00FB536A"/>
    <w:rsid w:val="00FC5400"/>
    <w:rsid w:val="00FD38CB"/>
    <w:rsid w:val="00FD5A28"/>
    <w:rsid w:val="00FD6B74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1C5A4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D54BD1"/>
    <w:rPr>
      <w:rFonts w:eastAsiaTheme="minorHAnsi"/>
      <w:lang w:val="en-US"/>
    </w:rPr>
  </w:style>
  <w:style w:type="paragraph" w:styleId="Subtitle">
    <w:name w:val="Subtitle"/>
    <w:basedOn w:val="Normal"/>
    <w:next w:val="Normal"/>
    <w:link w:val="SubtitleChar"/>
    <w:qFormat/>
    <w:rsid w:val="007113CF"/>
    <w:pPr>
      <w:spacing w:after="60"/>
      <w:jc w:val="center"/>
      <w:outlineLvl w:val="1"/>
    </w:pPr>
    <w:rPr>
      <w:rFonts w:ascii="Cambria" w:hAnsi="Cambria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7113CF"/>
    <w:rPr>
      <w:rFonts w:ascii="Cambria" w:eastAsia="Times New Roman" w:hAnsi="Cambria" w:cs="Times New Roman"/>
      <w:sz w:val="24"/>
      <w:szCs w:val="20"/>
      <w:lang w:eastAsia="bg-BG"/>
    </w:rPr>
  </w:style>
  <w:style w:type="character" w:styleId="Strong">
    <w:name w:val="Strong"/>
    <w:qFormat/>
    <w:rsid w:val="007113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543A8-1662-42D8-AC70-FB364E74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Tatiana Tchipeva</cp:lastModifiedBy>
  <cp:revision>2</cp:revision>
  <cp:lastPrinted>2017-06-12T09:25:00Z</cp:lastPrinted>
  <dcterms:created xsi:type="dcterms:W3CDTF">2022-07-05T13:45:00Z</dcterms:created>
  <dcterms:modified xsi:type="dcterms:W3CDTF">2022-07-05T13:45:00Z</dcterms:modified>
</cp:coreProperties>
</file>